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contextualSpacing/>
        <w:ind w:firstLine="0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contextualSpacing/>
        <w:ind w:left="0" w:right="0" w:firstLine="5953"/>
        <w:jc w:val="both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</w:t>
      </w:r>
      <w:r>
        <w:rPr>
          <w:sz w:val="28"/>
          <w:szCs w:val="28"/>
          <w:highlight w:val="none"/>
        </w:rPr>
        <w:t xml:space="preserve"> к письму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contextualSpacing/>
        <w:ind w:left="0" w:right="0" w:firstLine="5953"/>
        <w:jc w:val="both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министерства образования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contextualSpacing/>
        <w:ind w:left="0" w:right="0" w:firstLine="5953"/>
        <w:jc w:val="both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Ставропольского края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contextualSpacing/>
        <w:ind w:left="0" w:right="0" w:firstLine="5953"/>
        <w:jc w:val="both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   »           2024 г. №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contextualSpacing/>
        <w:ind w:firstLine="709"/>
        <w:jc w:val="center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contextualSpacing/>
        <w:ind w:left="0" w:right="0" w:firstLine="0"/>
        <w:jc w:val="center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contextualSpacing/>
        <w:ind w:left="0" w:right="0" w:firstLine="0"/>
        <w:jc w:val="center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РЕКОМЕНДАЦИИ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contextualSpacing/>
        <w:ind w:firstLine="720"/>
        <w:jc w:val="center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contextualSpacing/>
        <w:ind w:left="0" w:right="0" w:firstLine="0"/>
        <w:jc w:val="both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Управления Роспотребнадзора по Ставропольскому краю и Федер</w:t>
      </w:r>
      <w:r>
        <w:rPr>
          <w:sz w:val="28"/>
          <w:szCs w:val="28"/>
        </w:rPr>
        <w:t xml:space="preserve">альной службы по надзору в сфере защиты прав потребителей и благополучия человека по формированию сладких новогодних подарков для детей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contextualSpacing/>
        <w:ind w:left="0" w:right="0" w:firstLine="720"/>
        <w:jc w:val="center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contextualSpacing/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 Пищевые продукты в сладком новогоднем подарке (кондитерские изделия, конфеты и др.) должны соответствовать требованиям технического регламента Таможе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нного союза ТР ТС 021/2011 «О безопасности пищевой продукции». На пищевую продукцию, за исключением специализированной пищевой продукции, должна быть в наличие декларация о соответствии требованиям ТР ТС 021/2011. Для детей, имеющих заболевания, связанные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пищевыми особенностями, подбираются подарки в соответствии с нозологией. При включении в подарок специализированной пищевой продукции, на неё должно быть в наличие свидетельство о государственной регистрации.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0"/>
        <w:contextualSpacing/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/>
    </w:p>
    <w:p>
      <w:pPr>
        <w:pStyle w:val="900"/>
        <w:contextualSpacing/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Маркировка (этикетка) подарка в обязательн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 порядке должна содержать следующую информацию: - наименование подарка; - наименование документа, в соответствии с которым изготовлен и может быть идентифицирован продукт; - сведения об основных потребительских свойствах товаров (о составе, пищевой ценно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сти, назначении, об условиях хранения, сроках годности, дате и месте изготовления, дате упаковывания, весе подарка); - юридический адрес (место нахождения), фирменное наименование изготовителя, наименование и адрес упаковщика, товарный знак изготовителя.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подарку должен прилагаться лист-вкладыш (список) с перечнем продукции, содержащий полную информацию о составе подарка, количестве конфет (поштучно) с указанием не только их названия, но и фабрик-изготовителей, состава каждой конфеты. Дата изготовления дол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жна быть указана на маркировке набора и на маркировке кондитерского изделия, входящего в состав набора. Они должны соответствовать. Подарки следует выбирать с учетом сроков годности и условий хранения. Срок годности должен позволять реализацию подарка до 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истечения (с запасом времени не менее 1 месяца). </w:t>
      </w:r>
      <w:r>
        <w:rPr>
          <w:sz w:val="28"/>
          <w:szCs w:val="28"/>
          <w:highlight w:val="none"/>
        </w:rPr>
      </w:r>
    </w:p>
    <w:p>
      <w:pPr>
        <w:pStyle w:val="900"/>
        <w:contextualSpacing/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0"/>
        <w:contextualSpacing/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Материалы, используемые для изготовления упаковки изделий, контактирующих с пищевой продукцией, должны соответствовать требованиям, установленным ТР ТС 005/2011 «О безопасности упаковки». Подтверждение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соответствия упаковки (укупорочных средств) носит обязательный характер и осуществляется в форме декларирования соответствия. </w:t>
      </w:r>
      <w:r>
        <w:rPr>
          <w:sz w:val="28"/>
          <w:szCs w:val="28"/>
          <w:highlight w:val="none"/>
        </w:rPr>
      </w:r>
    </w:p>
    <w:p>
      <w:pPr>
        <w:pStyle w:val="900"/>
        <w:contextualSpacing/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0"/>
        <w:contextualSpacing/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На игрушки, вложенные в подарок и входящие в состав подарка (в том числе, если игрушка является упаковкой), должны быть сертиф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икаты о соответствии требованиям ТР ТС 008/2011 «О безопасности игрушек», свидетельствующие об их качестве и безопасности.</w:t>
      </w:r>
      <w:r/>
      <w:r/>
    </w:p>
    <w:p>
      <w:pPr>
        <w:pStyle w:val="900"/>
        <w:contextualSpacing/>
        <w:ind w:left="0" w:right="0" w:firstLine="720"/>
        <w:jc w:val="both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contextualSpacing/>
        <w:ind w:left="0" w:right="0" w:firstLine="720"/>
        <w:jc w:val="both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contextualSpacing/>
        <w:ind w:left="0" w:right="0" w:firstLine="0"/>
        <w:jc w:val="center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992" w:right="567" w:bottom="1134" w:left="19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color w:val="000000" w:themeColor="text1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0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2 Char"/>
    <w:basedOn w:val="724"/>
    <w:link w:val="716"/>
    <w:uiPriority w:val="9"/>
    <w:rPr>
      <w:rFonts w:ascii="Arial" w:hAnsi="Arial" w:eastAsia="Arial" w:cs="Arial"/>
      <w:sz w:val="34"/>
    </w:rPr>
  </w:style>
  <w:style w:type="character" w:styleId="699">
    <w:name w:val="Heading 3 Char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00">
    <w:name w:val="Heading 4 Char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01">
    <w:name w:val="Heading 5 Char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02">
    <w:name w:val="Heading 6 Char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03">
    <w:name w:val="Heading 7 Char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8 Char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05">
    <w:name w:val="Heading 9 Char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06">
    <w:name w:val="Title Char"/>
    <w:basedOn w:val="724"/>
    <w:link w:val="738"/>
    <w:uiPriority w:val="10"/>
    <w:rPr>
      <w:sz w:val="48"/>
      <w:szCs w:val="48"/>
    </w:rPr>
  </w:style>
  <w:style w:type="character" w:styleId="707">
    <w:name w:val="Subtitle Char"/>
    <w:basedOn w:val="724"/>
    <w:link w:val="740"/>
    <w:uiPriority w:val="11"/>
    <w:rPr>
      <w:sz w:val="24"/>
      <w:szCs w:val="24"/>
    </w:rPr>
  </w:style>
  <w:style w:type="character" w:styleId="708">
    <w:name w:val="Quote Char"/>
    <w:link w:val="742"/>
    <w:uiPriority w:val="29"/>
    <w:rPr>
      <w:i/>
    </w:rPr>
  </w:style>
  <w:style w:type="character" w:styleId="709">
    <w:name w:val="Intense Quote Char"/>
    <w:link w:val="744"/>
    <w:uiPriority w:val="30"/>
    <w:rPr>
      <w:i/>
    </w:rPr>
  </w:style>
  <w:style w:type="character" w:styleId="710">
    <w:name w:val="Header Char"/>
    <w:basedOn w:val="724"/>
    <w:link w:val="746"/>
    <w:uiPriority w:val="99"/>
  </w:style>
  <w:style w:type="character" w:styleId="711">
    <w:name w:val="Caption Char"/>
    <w:basedOn w:val="750"/>
    <w:link w:val="748"/>
    <w:uiPriority w:val="99"/>
  </w:style>
  <w:style w:type="character" w:styleId="712">
    <w:name w:val="Footnote Text Char"/>
    <w:link w:val="877"/>
    <w:uiPriority w:val="99"/>
    <w:rPr>
      <w:sz w:val="18"/>
    </w:rPr>
  </w:style>
  <w:style w:type="character" w:styleId="713">
    <w:name w:val="Endnote Text Char"/>
    <w:link w:val="880"/>
    <w:uiPriority w:val="99"/>
    <w:rPr>
      <w:sz w:val="20"/>
    </w:rPr>
  </w:style>
  <w:style w:type="paragraph" w:styleId="714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15">
    <w:name w:val="Heading 1"/>
    <w:basedOn w:val="714"/>
    <w:next w:val="714"/>
    <w:link w:val="894"/>
    <w:qFormat/>
    <w:pPr>
      <w:keepNext/>
      <w:outlineLvl w:val="0"/>
    </w:pPr>
    <w:rPr>
      <w:b/>
      <w:bCs/>
      <w:sz w:val="24"/>
    </w:rPr>
  </w:style>
  <w:style w:type="paragraph" w:styleId="716">
    <w:name w:val="Heading 2"/>
    <w:basedOn w:val="714"/>
    <w:next w:val="714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7">
    <w:name w:val="Heading 3"/>
    <w:basedOn w:val="714"/>
    <w:next w:val="714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20">
    <w:name w:val="Heading 6"/>
    <w:basedOn w:val="714"/>
    <w:next w:val="714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714"/>
    <w:next w:val="714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714"/>
    <w:next w:val="714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basedOn w:val="724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basedOn w:val="724"/>
    <w:link w:val="716"/>
    <w:uiPriority w:val="9"/>
    <w:rPr>
      <w:rFonts w:ascii="Arial" w:hAnsi="Arial" w:eastAsia="Arial" w:cs="Arial"/>
      <w:sz w:val="34"/>
    </w:rPr>
  </w:style>
  <w:style w:type="character" w:styleId="729" w:customStyle="1">
    <w:name w:val="Заголовок 3 Знак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714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after="0" w:line="240" w:lineRule="auto"/>
    </w:pPr>
  </w:style>
  <w:style w:type="paragraph" w:styleId="738">
    <w:name w:val="Title"/>
    <w:basedOn w:val="714"/>
    <w:next w:val="714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Заголовок Знак"/>
    <w:basedOn w:val="724"/>
    <w:link w:val="738"/>
    <w:uiPriority w:val="10"/>
    <w:rPr>
      <w:sz w:val="48"/>
      <w:szCs w:val="48"/>
    </w:rPr>
  </w:style>
  <w:style w:type="paragraph" w:styleId="740">
    <w:name w:val="Subtitle"/>
    <w:basedOn w:val="714"/>
    <w:next w:val="714"/>
    <w:link w:val="741"/>
    <w:uiPriority w:val="11"/>
    <w:qFormat/>
    <w:pPr>
      <w:spacing w:before="200" w:after="200"/>
    </w:pPr>
    <w:rPr>
      <w:sz w:val="24"/>
    </w:rPr>
  </w:style>
  <w:style w:type="character" w:styleId="741" w:customStyle="1">
    <w:name w:val="Подзаголовок Знак"/>
    <w:basedOn w:val="724"/>
    <w:link w:val="740"/>
    <w:uiPriority w:val="11"/>
    <w:rPr>
      <w:sz w:val="24"/>
      <w:szCs w:val="24"/>
    </w:rPr>
  </w:style>
  <w:style w:type="paragraph" w:styleId="742">
    <w:name w:val="Quote"/>
    <w:basedOn w:val="714"/>
    <w:next w:val="714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14"/>
    <w:next w:val="714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paragraph" w:styleId="746">
    <w:name w:val="Header"/>
    <w:basedOn w:val="714"/>
    <w:link w:val="74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7" w:customStyle="1">
    <w:name w:val="Верхний колонтитул Знак"/>
    <w:basedOn w:val="724"/>
    <w:link w:val="746"/>
    <w:uiPriority w:val="99"/>
  </w:style>
  <w:style w:type="paragraph" w:styleId="748">
    <w:name w:val="Footer"/>
    <w:basedOn w:val="714"/>
    <w:link w:val="75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9" w:customStyle="1">
    <w:name w:val="Footer Char"/>
    <w:basedOn w:val="724"/>
    <w:uiPriority w:val="99"/>
  </w:style>
  <w:style w:type="paragraph" w:styleId="750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 w:customStyle="1">
    <w:name w:val="Нижний колонтитул Знак"/>
    <w:link w:val="748"/>
    <w:uiPriority w:val="99"/>
  </w:style>
  <w:style w:type="table" w:styleId="752" w:customStyle="1">
    <w:name w:val="Table Grid Light"/>
    <w:basedOn w:val="72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2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2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1" w:customStyle="1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3" w:customStyle="1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5" w:customStyle="1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6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</w:tblPr>
    <w:tblStylePr w:type="band1Horz">
      <w:tcPr>
        <w:shd w:val="clear" w:color="aec4e0" w:themeColor="accent1" w:themeTint="75" w:fill="auto"/>
      </w:tcPr>
    </w:tblStylePr>
    <w:tblStylePr w:type="band1Vert">
      <w:tcPr>
        <w:shd w:val="clear" w:color="aec4e0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</w:tblPr>
    <w:tblStylePr w:type="band1Horz">
      <w:tcPr>
        <w:shd w:val="clear" w:color="e2aead" w:themeColor="accent2" w:themeTint="75" w:fill="auto"/>
      </w:tcPr>
    </w:tblStylePr>
    <w:tblStylePr w:type="band1Vert">
      <w:tcPr>
        <w:shd w:val="clear" w:color="e2aead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</w:tblPr>
    <w:tblStylePr w:type="band1Horz">
      <w:tcPr>
        <w:shd w:val="clear" w:color="d0dfb2" w:themeColor="accent3" w:themeTint="75" w:fill="auto"/>
      </w:tcPr>
    </w:tblStylePr>
    <w:tblStylePr w:type="band1Vert">
      <w:tcPr>
        <w:shd w:val="clear" w:color="d0dfb2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</w:tblPr>
    <w:tblStylePr w:type="band1Horz">
      <w:tcPr>
        <w:shd w:val="clear" w:color="c4b7d4" w:themeColor="accent4" w:themeTint="75" w:fill="auto"/>
      </w:tcPr>
    </w:tblStylePr>
    <w:tblStylePr w:type="band1Vert">
      <w:tcPr>
        <w:shd w:val="clear" w:color="c4b7d4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</w:tblPr>
    <w:tblStylePr w:type="band1Horz">
      <w:tcPr>
        <w:shd w:val="clear" w:color="acd8e4" w:themeColor="accent5" w:themeTint="75" w:fill="auto"/>
      </w:tcPr>
    </w:tblStylePr>
    <w:tblStylePr w:type="band1Vert">
      <w:tcPr>
        <w:shd w:val="clear" w:color="acd8e4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</w:tblPr>
    <w:tblStylePr w:type="band1Horz">
      <w:tcPr>
        <w:shd w:val="clear" w:color="fbceaa" w:themeColor="accent6" w:themeTint="75" w:fill="auto"/>
      </w:tcPr>
    </w:tblStylePr>
    <w:tblStylePr w:type="band1Vert">
      <w:tcPr>
        <w:shd w:val="clear" w:color="fbceaa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5" w:customStyle="1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6" w:customStyle="1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7" w:customStyle="1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8" w:customStyle="1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</w:tblPr>
    <w:tblStylePr w:type="band1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</w:tblPr>
    <w:tblStylePr w:type="band1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</w:tblPr>
    <w:tblStylePr w:type="band1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</w:tblPr>
    <w:tblStylePr w:type="band1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</w:tblPr>
    <w:tblStylePr w:type="band1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</w:tblPr>
    <w:tblStylePr w:type="band1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4" w:customStyle="1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5" w:customStyle="1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6" w:customStyle="1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8" w:customStyle="1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9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57" w:customStyle="1">
    <w:name w:val="Lined - Accent 1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858" w:customStyle="1">
    <w:name w:val="Lined - Accent 2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859" w:customStyle="1">
    <w:name w:val="Lined - Accent 3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860" w:customStyle="1">
    <w:name w:val="Lined - Accent 4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861" w:customStyle="1">
    <w:name w:val="Lined - Accent 5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862" w:customStyle="1">
    <w:name w:val="Lined - Accent 6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863" w:customStyle="1">
    <w:name w:val="Bordered &amp; Lined - Accent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64" w:customStyle="1">
    <w:name w:val="Bordered &amp; Lined - Accent 1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865" w:customStyle="1">
    <w:name w:val="Bordered &amp; Lined - Accent 2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866" w:customStyle="1">
    <w:name w:val="Bordered &amp; Lined - Accent 3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867" w:customStyle="1">
    <w:name w:val="Bordered &amp; Lined - Accent 4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868" w:customStyle="1">
    <w:name w:val="Bordered &amp; Lined - Accent 5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869" w:customStyle="1">
    <w:name w:val="Bordered &amp; Lined - Accent 6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870" w:customStyle="1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2" w:customStyle="1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3" w:customStyle="1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4" w:customStyle="1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5" w:customStyle="1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6" w:customStyle="1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7">
    <w:name w:val="footnote text"/>
    <w:basedOn w:val="714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24"/>
    <w:uiPriority w:val="99"/>
    <w:unhideWhenUsed/>
    <w:rPr>
      <w:vertAlign w:val="superscript"/>
    </w:rPr>
  </w:style>
  <w:style w:type="paragraph" w:styleId="880">
    <w:name w:val="endnote text"/>
    <w:basedOn w:val="714"/>
    <w:link w:val="881"/>
    <w:uiPriority w:val="99"/>
    <w:semiHidden/>
    <w:unhideWhenUsed/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24"/>
    <w:uiPriority w:val="99"/>
    <w:semiHidden/>
    <w:unhideWhenUsed/>
    <w:rPr>
      <w:vertAlign w:val="superscript"/>
    </w:rPr>
  </w:style>
  <w:style w:type="paragraph" w:styleId="883">
    <w:name w:val="toc 1"/>
    <w:basedOn w:val="714"/>
    <w:next w:val="714"/>
    <w:uiPriority w:val="39"/>
    <w:unhideWhenUsed/>
    <w:pPr>
      <w:spacing w:after="57"/>
    </w:pPr>
  </w:style>
  <w:style w:type="paragraph" w:styleId="884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85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886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87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88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89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90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91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4"/>
    <w:next w:val="714"/>
    <w:uiPriority w:val="99"/>
    <w:unhideWhenUsed/>
  </w:style>
  <w:style w:type="character" w:styleId="894" w:customStyle="1">
    <w:name w:val="Заголовок 1 Знак"/>
    <w:basedOn w:val="724"/>
    <w:link w:val="715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95">
    <w:name w:val="Hyperlink"/>
    <w:basedOn w:val="724"/>
    <w:unhideWhenUsed/>
    <w:rPr>
      <w:color w:val="0000ff"/>
      <w:u w:val="single"/>
    </w:rPr>
  </w:style>
  <w:style w:type="paragraph" w:styleId="896">
    <w:name w:val="Balloon Text"/>
    <w:basedOn w:val="714"/>
    <w:link w:val="897"/>
    <w:uiPriority w:val="99"/>
    <w:semiHidden/>
    <w:unhideWhenUsed/>
    <w:rPr>
      <w:rFonts w:ascii="Tahoma" w:hAnsi="Tahoma" w:cs="Tahoma"/>
      <w:sz w:val="16"/>
      <w:szCs w:val="16"/>
    </w:rPr>
  </w:style>
  <w:style w:type="character" w:styleId="897" w:customStyle="1">
    <w:name w:val="Текст выноски Знак"/>
    <w:basedOn w:val="724"/>
    <w:link w:val="896"/>
    <w:uiPriority w:val="99"/>
    <w:semiHidden/>
    <w:rPr>
      <w:rFonts w:ascii="Tahoma" w:hAnsi="Tahoma" w:eastAsia="Calibri" w:cs="Tahoma"/>
      <w:sz w:val="16"/>
      <w:szCs w:val="16"/>
    </w:rPr>
  </w:style>
  <w:style w:type="paragraph" w:styleId="898">
    <w:name w:val="Normal (Web)"/>
    <w:basedOn w:val="714"/>
    <w:uiPriority w:val="99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table" w:styleId="899">
    <w:name w:val="Table Grid"/>
    <w:basedOn w:val="72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00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01">
    <w:name w:val="Body Text 2"/>
    <w:basedOn w:val="714"/>
    <w:link w:val="902"/>
    <w:pPr>
      <w:jc w:val="both"/>
    </w:pPr>
    <w:rPr>
      <w:sz w:val="24"/>
    </w:rPr>
  </w:style>
  <w:style w:type="character" w:styleId="902" w:customStyle="1">
    <w:name w:val="Основной текст 2 Знак"/>
    <w:basedOn w:val="724"/>
    <w:link w:val="90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389C59A-A38E-467B-9A5F-66C96C395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Delo9</dc:creator>
  <cp:lastModifiedBy>ilina-gu</cp:lastModifiedBy>
  <cp:revision>89</cp:revision>
  <dcterms:created xsi:type="dcterms:W3CDTF">2020-12-23T11:05:00Z</dcterms:created>
  <dcterms:modified xsi:type="dcterms:W3CDTF">2024-11-26T15:48:57Z</dcterms:modified>
</cp:coreProperties>
</file>